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05"/>
          <w:tab w:val="left" w:pos="4880"/>
        </w:tabs>
        <w:jc w:val="both"/>
        <w:rPr>
          <w:rFonts w:hint="eastAsia" w:ascii="华文中宋" w:hAnsi="华文中宋" w:eastAsia="华文中宋" w:cs="华文中宋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单通道注射泵</w:t>
      </w:r>
      <w:r>
        <w:rPr>
          <w:rFonts w:hint="eastAsia" w:ascii="华文中宋" w:hAnsi="华文中宋" w:eastAsia="华文中宋" w:cs="华文中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技术参数</w:t>
      </w:r>
      <w:r>
        <w:rPr>
          <w:rFonts w:hint="eastAsia" w:ascii="华文中宋" w:hAnsi="华文中宋" w:eastAsia="华文中宋" w:cs="华文中宋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tabs>
          <w:tab w:val="left" w:pos="673"/>
          <w:tab w:val="left" w:pos="1753"/>
          <w:tab w:val="left" w:pos="3233"/>
          <w:tab w:val="left" w:pos="7904"/>
          <w:tab w:val="left" w:pos="8804"/>
        </w:tabs>
        <w:spacing w:line="340" w:lineRule="exact"/>
        <w:jc w:val="left"/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1、注射器规格        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一次性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可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使用10ml、20ml、30ml、50ml注射器。</w:t>
      </w:r>
    </w:p>
    <w:p>
      <w:pPr>
        <w:widowControl/>
        <w:tabs>
          <w:tab w:val="left" w:pos="673"/>
          <w:tab w:val="left" w:pos="1753"/>
          <w:tab w:val="left" w:pos="3233"/>
        </w:tabs>
        <w:spacing w:line="340" w:lineRule="exact"/>
        <w:ind w:left="2640" w:hanging="3080" w:hangingChars="1100"/>
        <w:jc w:val="left"/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2、流速选择           0.1～199.9ml/h（10ml）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；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0.1～299.9ml/h（20ml）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；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0.1～399.9ml/h（30ml）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；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0.1～599.9ml/h（50ml）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widowControl/>
        <w:tabs>
          <w:tab w:val="left" w:pos="673"/>
          <w:tab w:val="left" w:pos="1753"/>
          <w:tab w:val="right" w:pos="8306"/>
        </w:tabs>
        <w:spacing w:line="340" w:lineRule="exact"/>
        <w:jc w:val="left"/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3、流速精度          ±2%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设置精度0.1ml/h。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ab/>
      </w:r>
    </w:p>
    <w:p>
      <w:pPr>
        <w:widowControl/>
        <w:numPr>
          <w:ilvl w:val="0"/>
          <w:numId w:val="0"/>
        </w:numPr>
        <w:tabs>
          <w:tab w:val="left" w:pos="673"/>
          <w:tab w:val="left" w:pos="1753"/>
          <w:tab w:val="left" w:pos="3233"/>
          <w:tab w:val="left" w:pos="7668"/>
          <w:tab w:val="left" w:pos="7904"/>
          <w:tab w:val="left" w:pos="8804"/>
        </w:tabs>
        <w:spacing w:line="340" w:lineRule="exact"/>
        <w:ind w:left="2640" w:hanging="3080" w:hangingChars="1100"/>
        <w:jc w:val="left"/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4、阻塞压力          40～70 kPa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，精准压力调节（多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档可调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）</w:t>
      </w:r>
      <w:r>
        <w:rPr>
          <w:rFonts w:hint="eastAsia" w:ascii="仿宋" w:hAnsi="仿宋" w:eastAsia="仿宋" w:cs="仿宋"/>
          <w:b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</w:t>
      </w:r>
    </w:p>
    <w:p>
      <w:pPr>
        <w:widowControl/>
        <w:numPr>
          <w:ilvl w:val="0"/>
          <w:numId w:val="1"/>
        </w:numPr>
        <w:tabs>
          <w:tab w:val="left" w:pos="673"/>
          <w:tab w:val="left" w:pos="1753"/>
          <w:tab w:val="left" w:pos="3233"/>
          <w:tab w:val="left" w:pos="7904"/>
          <w:tab w:val="left" w:pos="8804"/>
        </w:tabs>
        <w:spacing w:line="340" w:lineRule="exact"/>
        <w:ind w:left="3032" w:leftChars="44" w:hanging="2940" w:hangingChars="1050"/>
        <w:jc w:val="left"/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快速输注          200ml/h(10ml注射器)、300ml/h(20ml注射器)400ml/h(30ml注射器)、500ml/h(50ml注射器)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</w:t>
      </w:r>
    </w:p>
    <w:p>
      <w:pPr>
        <w:widowControl/>
        <w:numPr>
          <w:ilvl w:val="0"/>
          <w:numId w:val="1"/>
        </w:numPr>
        <w:tabs>
          <w:tab w:val="left" w:pos="673"/>
          <w:tab w:val="left" w:pos="1753"/>
          <w:tab w:val="left" w:pos="3233"/>
          <w:tab w:val="left" w:pos="7904"/>
          <w:tab w:val="left" w:pos="8804"/>
        </w:tabs>
        <w:spacing w:line="340" w:lineRule="exact"/>
        <w:ind w:left="3032" w:leftChars="44" w:hanging="2940" w:hangingChars="1050"/>
        <w:jc w:val="left"/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快速启动功能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具备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快速给药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功能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widowControl/>
        <w:tabs>
          <w:tab w:val="left" w:pos="673"/>
          <w:tab w:val="left" w:pos="3233"/>
          <w:tab w:val="left" w:pos="7904"/>
          <w:tab w:val="left" w:pos="8804"/>
        </w:tabs>
        <w:spacing w:line="340" w:lineRule="exact"/>
        <w:ind w:left="93"/>
        <w:jc w:val="left"/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highlight w:val="non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7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、输液总量设置    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highlight w:val="non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0.1～50ml，设置精度0.1ml。</w:t>
      </w:r>
    </w:p>
    <w:p>
      <w:pPr>
        <w:widowControl/>
        <w:tabs>
          <w:tab w:val="left" w:pos="673"/>
          <w:tab w:val="left" w:pos="3233"/>
          <w:tab w:val="left" w:pos="7668"/>
          <w:tab w:val="left" w:pos="7904"/>
          <w:tab w:val="left" w:pos="8804"/>
        </w:tabs>
        <w:spacing w:line="340" w:lineRule="exact"/>
        <w:ind w:left="93"/>
        <w:jc w:val="left"/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8、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已输液量显示范围  1-9999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ml</w:t>
      </w:r>
    </w:p>
    <w:p>
      <w:pPr>
        <w:widowControl/>
        <w:tabs>
          <w:tab w:val="left" w:pos="673"/>
          <w:tab w:val="left" w:pos="1753"/>
          <w:tab w:val="left" w:pos="3233"/>
          <w:tab w:val="left" w:pos="7668"/>
          <w:tab w:val="left" w:pos="7904"/>
          <w:tab w:val="left" w:pos="8804"/>
        </w:tabs>
        <w:spacing w:line="340" w:lineRule="exact"/>
        <w:ind w:left="93"/>
        <w:jc w:val="left"/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9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KVO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流速        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0.1ml/h的速度输液</w:t>
      </w:r>
    </w:p>
    <w:p>
      <w:pPr>
        <w:widowControl/>
        <w:tabs>
          <w:tab w:val="left" w:pos="673"/>
          <w:tab w:val="left" w:pos="1753"/>
          <w:tab w:val="left" w:pos="3233"/>
          <w:tab w:val="left" w:pos="8804"/>
        </w:tabs>
        <w:spacing w:line="340" w:lineRule="exact"/>
        <w:ind w:left="3172" w:leftChars="44" w:hanging="3080" w:hangingChars="1100"/>
        <w:jc w:val="left"/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10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、排气泡           200ml/h(10ml)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300ml/h(20ml)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400ml/h(30 ml)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500ml/h(50ml)</w:t>
      </w:r>
    </w:p>
    <w:p>
      <w:pPr>
        <w:widowControl/>
        <w:tabs>
          <w:tab w:val="left" w:pos="673"/>
          <w:tab w:val="left" w:pos="1753"/>
          <w:tab w:val="left" w:pos="3233"/>
        </w:tabs>
        <w:spacing w:line="340" w:lineRule="exact"/>
        <w:ind w:left="3032" w:leftChars="44" w:hanging="2940" w:hangingChars="1050"/>
        <w:jc w:val="left"/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、BOLUS速度    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排泡容积1-9ml，200ml/h(10ml注射器)、300ml/h(20ml注射器)、400ml/h(30 ml注射器)、600ml/h(50ml注射器)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ab/>
      </w:r>
    </w:p>
    <w:p>
      <w:pPr>
        <w:widowControl/>
        <w:tabs>
          <w:tab w:val="left" w:pos="673"/>
          <w:tab w:val="left" w:pos="1753"/>
          <w:tab w:val="left" w:pos="3233"/>
          <w:tab w:val="left" w:pos="7904"/>
          <w:tab w:val="left" w:pos="8804"/>
          <w:tab w:val="left" w:pos="9884"/>
        </w:tabs>
        <w:spacing w:line="340" w:lineRule="exact"/>
        <w:ind w:left="93"/>
        <w:jc w:val="left"/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11、噪音             以 25ml/h速度运行时噪音≤36dB</w:t>
      </w:r>
    </w:p>
    <w:p>
      <w:pPr>
        <w:widowControl/>
        <w:tabs>
          <w:tab w:val="left" w:pos="673"/>
          <w:tab w:val="left" w:pos="1753"/>
          <w:tab w:val="left" w:pos="3233"/>
          <w:tab w:val="left" w:pos="7904"/>
          <w:tab w:val="left" w:pos="8804"/>
          <w:tab w:val="left" w:pos="9884"/>
        </w:tabs>
        <w:spacing w:line="340" w:lineRule="exact"/>
        <w:ind w:left="3172" w:leftChars="44" w:hanging="3080" w:hangingChars="1100"/>
        <w:jc w:val="left"/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12、步距             </w:t>
      </w:r>
      <w:r>
        <w:rPr>
          <w:rFonts w:hint="eastAsia" w:ascii="仿宋" w:hAnsi="仿宋" w:eastAsia="仿宋" w:cs="仿宋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保证注射的可靠性,对注射的每一步距离跟进,如有意外的移动,能够报警提示</w:t>
      </w:r>
    </w:p>
    <w:p>
      <w:pPr>
        <w:widowControl/>
        <w:tabs>
          <w:tab w:val="left" w:pos="673"/>
          <w:tab w:val="left" w:pos="1753"/>
        </w:tabs>
        <w:spacing w:line="340" w:lineRule="exact"/>
        <w:ind w:left="3172" w:leftChars="44" w:hanging="3080" w:hangingChars="1100"/>
        <w:jc w:val="left"/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、报警             开机自检、阻塞、接近完成、电池欠压、待机、移动。</w:t>
      </w:r>
    </w:p>
    <w:p>
      <w:pPr>
        <w:widowControl/>
        <w:tabs>
          <w:tab w:val="left" w:pos="673"/>
          <w:tab w:val="left" w:pos="1753"/>
          <w:tab w:val="left" w:pos="3233"/>
          <w:tab w:val="left" w:pos="7668"/>
          <w:tab w:val="left" w:pos="7904"/>
          <w:tab w:val="left" w:pos="8804"/>
          <w:tab w:val="left" w:pos="9884"/>
        </w:tabs>
        <w:spacing w:line="340" w:lineRule="exact"/>
        <w:ind w:left="93"/>
        <w:jc w:val="left"/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4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、类型             I类CF型</w:t>
      </w:r>
    </w:p>
    <w:p>
      <w:pPr>
        <w:widowControl/>
        <w:tabs>
          <w:tab w:val="left" w:pos="673"/>
          <w:tab w:val="left" w:pos="1753"/>
          <w:tab w:val="left" w:pos="3233"/>
          <w:tab w:val="left" w:pos="7668"/>
          <w:tab w:val="left" w:pos="7904"/>
          <w:tab w:val="left" w:pos="8804"/>
          <w:tab w:val="left" w:pos="9884"/>
        </w:tabs>
        <w:spacing w:line="340" w:lineRule="exact"/>
        <w:ind w:left="93"/>
        <w:jc w:val="left"/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5</w:t>
      </w:r>
      <w:r>
        <w:rPr>
          <w:rFonts w:hint="eastAsia" w:ascii="仿宋" w:hAnsi="仿宋" w:eastAsia="仿宋" w:cs="仿宋"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、IP等级          Ipⅹ4属防溅水设备</w:t>
      </w:r>
    </w:p>
    <w:p>
      <w:pPr>
        <w:widowControl/>
        <w:tabs>
          <w:tab w:val="left" w:pos="673"/>
          <w:tab w:val="left" w:pos="1753"/>
          <w:tab w:val="left" w:pos="3233"/>
          <w:tab w:val="left" w:pos="7668"/>
          <w:tab w:val="left" w:pos="7904"/>
          <w:tab w:val="left" w:pos="8804"/>
          <w:tab w:val="left" w:pos="9884"/>
        </w:tabs>
        <w:spacing w:line="340" w:lineRule="exact"/>
        <w:ind w:left="93"/>
        <w:jc w:val="left"/>
        <w:rPr>
          <w:rFonts w:hint="eastAsia" w:ascii="仿宋" w:hAnsi="仿宋" w:eastAsia="仿宋" w:cs="仿宋"/>
          <w:b w:val="0"/>
          <w:bCs w:val="0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595959" w:themeColor="text1" w:themeTint="A6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    </w:t>
      </w:r>
    </w:p>
    <w:p/>
    <w:sectPr>
      <w:pgSz w:w="11906" w:h="16838"/>
      <w:pgMar w:top="567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546427"/>
    <w:multiLevelType w:val="singleLevel"/>
    <w:tmpl w:val="A1546427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ZGExNmM2YzUyNDJhZjFlODVhMGM1M2FhN2VmMjUifQ=="/>
  </w:docVars>
  <w:rsids>
    <w:rsidRoot w:val="00000000"/>
    <w:rsid w:val="10E053CF"/>
    <w:rsid w:val="14602962"/>
    <w:rsid w:val="7CA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2024-04-12T02:07:00Z</dcterms:created>
  <dc:creator>Administrator</dc:creator>
  <cp:lastModifiedBy>TX1showmAn</cp:lastModifiedBy>
  <dcterms:modified xsi:type="dcterms:W3CDTF">2024-04-13T00:33:03Z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37D14C700ECD443CAFBC9D56443EAB91_12</vt:lpwstr>
  </property>
</Properties>
</file>