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8119E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机扩根测仪技术参数</w:t>
      </w:r>
    </w:p>
    <w:p w14:paraId="2D0928CD">
      <w:pPr>
        <w:numPr>
          <w:ilvl w:val="0"/>
          <w:numId w:val="2"/>
        </w:numPr>
        <w:spacing w:line="560" w:lineRule="atLeas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单独的根测模式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个可供医生自行设置的程序。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在0.5 – 5.0Ncm范围内可设置有15个微调扭矩值。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动态扭矩实时监控，TFT操作屏幕上能够实时显示工作时的扭矩值大小。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、具备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遇阻回旋功能，防止断针。当工作时扭力达到预设的扭力值，马达自动反转，当工作扭力降到预设扭力值70%以下继续正转工作。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转速可以调节区间50 rpm—1500rpm，参数适配市面上所有锉系统。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工作模式包含：连续旋转模式（正转、反转），往复旋转模式，ATC自适应扭矩模式。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具备各项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高级功能：自动关机时间、自动返回时间、音量设置、背光度、左右手设置、根测灵敏度、语言设置</w:t>
      </w:r>
      <w:bookmarkStart w:id="2" w:name="_GoBack"/>
      <w:bookmarkEnd w:id="2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、启动模式、自动校准、恢复出厂设置。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8  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、具备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自动校准功能，可以校准弯机头的转速扭矩参数。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适用于往复旋转和360度旋转的镍钛根管预备器械系统，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内置250/30 : 210/30 : 150/30 : 30/150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多组往复旋转角度数据，并且参数可调整。适用于Reciproc、Waveone、Mtwo、Protaper等系统。</w:t>
      </w:r>
    </w:p>
    <w:p w14:paraId="2E483748">
      <w:pPr>
        <w:numPr>
          <w:ilvl w:val="0"/>
          <w:numId w:val="0"/>
        </w:numPr>
        <w:spacing w:line="560" w:lineRule="atLeas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可重新设定设备出厂时内部存储的数据，记忆模式保存调整后的数据。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内置充电锂电池≧1700mAh，DC3.7V。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无线根管马达，按键启动关闭。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一体化高精度1:1弯机头，机头可360°旋转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一体化弯机头消毒灭菌简便，机头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注油保养。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整机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年质保（包括主机及弯机头）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环境条件：5℃~40℃，相对湿度≤80%，大气压力：70kPa～106kPa。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手柄内置根测功能，可独立作为根测仪使用，连接测量线可实现功能与牙根尖定位仪E-PEX相同（多频自适应技术）。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除根测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模式下可通过连接测量线实现边测边扩功能，工作时实时反馈锉针距离根尖的位置。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连接根测模式下，自动开启、停止功能，即进入根管口导通开始工作退出根管口停止工作。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到达根尖位置自动停止/反转/减速，双重保护防止超扩、断针及行成台阶，且动作止点距离根尖的长度可自行设置。</w:t>
      </w:r>
    </w:p>
    <w:p w14:paraId="585EE4ED">
      <w:pPr>
        <w:spacing w:line="560" w:lineRule="atLeast"/>
        <w:ind w:firstLine="360" w:firstLineChars="15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E3966D">
      <w:pPr>
        <w:spacing w:line="560" w:lineRule="atLeas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配置清单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主机        1个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弯机头      1个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充电底座    1个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电源适配器  1个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注油嘴      1个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唇挂钩       2个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锉夹        2个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测量线      1个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机头套      1个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测试器      1个</w:t>
      </w:r>
    </w:p>
    <w:p w14:paraId="4604CBE7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12441282"/>
      <w:bookmarkEnd w:id="0"/>
    </w:p>
    <w:p w14:paraId="2078E4C0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72B1E310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7E130A0B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B5383DA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5BB84779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AF2BB0B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1B4DE7ED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1B648324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47694C4D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6BAFB34A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二、心电监护仪参数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41A9F7D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1、要求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≥10寸彩色液晶电容屏，分辨率≥1024*600，≥8通道波形显示，提供说明书或检验报告证明。</w:t>
      </w:r>
    </w:p>
    <w:p w14:paraId="6BAC5430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标配锂电池，工作时间≥6小时，工作时间≥12小时。</w:t>
      </w:r>
    </w:p>
    <w:p w14:paraId="7D7631B1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安全规格：ECG, TEMP, SpO2 , NIBP监测参数抗电击程度为防除颤CF型</w:t>
      </w:r>
    </w:p>
    <w:p w14:paraId="675C0D5D">
      <w:pPr>
        <w:pStyle w:val="6"/>
        <w:numPr>
          <w:ilvl w:val="0"/>
          <w:numId w:val="0"/>
        </w:numPr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监护仪有WIFI功能。</w:t>
      </w:r>
    </w:p>
    <w:p w14:paraId="23A38289">
      <w:pPr>
        <w:pStyle w:val="6"/>
        <w:numPr>
          <w:ilvl w:val="0"/>
          <w:numId w:val="0"/>
        </w:numPr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可升级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VGA外接拓展显示屏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F3E038A">
      <w:pPr>
        <w:pStyle w:val="6"/>
        <w:numPr>
          <w:ilvl w:val="0"/>
          <w:numId w:val="0"/>
        </w:numPr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使用年限≥10年，提供机器标贴证明材料。</w:t>
      </w:r>
    </w:p>
    <w:p w14:paraId="5D247C44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主机防水等级≥IPX1。</w:t>
      </w:r>
    </w:p>
    <w:p w14:paraId="38C44761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监护仪清洁消毒维护支持消毒剂≥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7种。</w:t>
      </w:r>
    </w:p>
    <w:p w14:paraId="44C6656B">
      <w:pPr>
        <w:pStyle w:val="3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9、质保期限：主机≥2年，附件≥半年。</w:t>
      </w:r>
    </w:p>
    <w:p w14:paraId="5FF99259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监测参数：</w:t>
      </w:r>
    </w:p>
    <w:p w14:paraId="6B49431B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标准配置可监测心电，呼吸，无创血压，血氧饱和度，脉搏和体温，适用于成人、小儿和新生儿。</w:t>
      </w:r>
    </w:p>
    <w:p w14:paraId="40512A29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采用ECG多导同步分析专利技术，提供说明书或检验报告证明。</w:t>
      </w:r>
    </w:p>
    <w:p w14:paraId="0FD83D29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心电波形速度支持6.25、12.5、25和50mm/s不少于4种选择。</w:t>
      </w:r>
    </w:p>
    <w:p w14:paraId="5D306CA4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具备智能导联脱落监测功能，个别导联脱落仍能保持监护。</w:t>
      </w:r>
    </w:p>
    <w:p w14:paraId="5AB5040C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支持升级提供过去24小时心电概览报告查看与打印，包括心率统计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结果，起搏统计结果，心律失常统计结果，ST统计和QT/QTc统计结果。</w:t>
      </w:r>
    </w:p>
    <w:p w14:paraId="0E13C8BB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提供SpO2和PR的实时监测，适用于成人，小儿和新生儿。来自SpO2的PR测量范围：20-300。</w:t>
      </w:r>
    </w:p>
    <w:p w14:paraId="4D92066B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血氧监测时标配支持PI血氧灌注指数的监测，有效反映血氧灌注情况，PI测量范围：0.05%-20%，分辨率0.01%。</w:t>
      </w:r>
    </w:p>
    <w:p w14:paraId="2C272069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采用抗干扰和弱灌注血氧专利技术保证血氧监护的优异性，提供专利证书证明文件。</w:t>
      </w:r>
    </w:p>
    <w:p w14:paraId="1E6871BD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提供手动，自动，连续、序列和整点5种测量模式，提供说明书或检验报告证明。</w:t>
      </w:r>
    </w:p>
    <w:p w14:paraId="051A1BC3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配置无创血压测量，适用于成人，小儿和新生儿。无创血压成人测量范围：收缩压25~290mmH。</w:t>
      </w:r>
    </w:p>
    <w:p w14:paraId="27F252F0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提供动态血压分析界面，包括平均血压、白天平均血压、夜间平均血压、最高血压、最低血压和正常血压比例等。</w:t>
      </w:r>
    </w:p>
    <w:p w14:paraId="6ECC1B0E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Hlk152230683"/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提供呼吸测量，适用于成人、小儿和新生儿。呼吸测量范围：0-200 rpm。</w:t>
      </w:r>
    </w:p>
    <w:bookmarkEnd w:id="1"/>
    <w:p w14:paraId="42580BFD">
      <w:pPr>
        <w:pStyle w:val="6"/>
        <w:numPr>
          <w:ilvl w:val="0"/>
          <w:numId w:val="0"/>
        </w:numPr>
        <w:spacing w:line="360" w:lineRule="auto"/>
        <w:ind w:leftChars="0" w:right="-512" w:rightChars="-244"/>
        <w:jc w:val="left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系统功能：</w:t>
      </w:r>
    </w:p>
    <w:p w14:paraId="4FF52DD1">
      <w:pPr>
        <w:pStyle w:val="6"/>
        <w:numPr>
          <w:ilvl w:val="0"/>
          <w:numId w:val="0"/>
        </w:numPr>
        <w:spacing w:line="360" w:lineRule="auto"/>
        <w:ind w:leftChars="0" w:right="-512" w:rightChars="-244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具有三级声光报警，参数报警级别可调。</w:t>
      </w:r>
    </w:p>
    <w:p w14:paraId="0099DF76">
      <w:pPr>
        <w:pStyle w:val="6"/>
        <w:numPr>
          <w:ilvl w:val="0"/>
          <w:numId w:val="0"/>
        </w:numPr>
        <w:spacing w:line="360" w:lineRule="auto"/>
        <w:ind w:left="240" w:leftChars="0" w:right="-512" w:rightChars="-244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支持自主培训功能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810F228">
      <w:pPr>
        <w:pStyle w:val="6"/>
        <w:numPr>
          <w:ilvl w:val="0"/>
          <w:numId w:val="0"/>
        </w:numPr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支持所有监测参数报警限一键自动设置功能，产品用户手册提供报警限自动设置规则，提供说明书或检验报告证明。</w:t>
      </w:r>
    </w:p>
    <w:p w14:paraId="0EC4AEC9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具有图形化技术报警指示功能。</w:t>
      </w:r>
    </w:p>
    <w:p w14:paraId="666501DB">
      <w:pPr>
        <w:pStyle w:val="6"/>
        <w:numPr>
          <w:ilvl w:val="0"/>
          <w:numId w:val="0"/>
        </w:numPr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USB外部存储，支持≥2400小时趋势数据的存储与回顾功能，≥5000条报警事件以及每条报警事件至少能够存储30秒相关波形和报警触发时所有测量参数值，提供说明书或检验报告证明文件。支持≥5000组无创血压测量记录，≥120小时全息波形的存储与回顾功能，≥24小时呼吸氧合图事件回顾。</w:t>
      </w:r>
    </w:p>
    <w:p w14:paraId="2857AD76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具备监护模式、待机模式，演示模式、隐私模式和夜间模式不少于5种工作模式。</w:t>
      </w:r>
    </w:p>
    <w:p w14:paraId="5004D383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具备动态趋势界面、呼吸氧合图界面，大字体显示界面，及标准显示界面等多种显示界面。</w:t>
      </w:r>
    </w:p>
    <w:p w14:paraId="3431EE00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可升级临床评分系统，包括MEWS（改良早期预警评分）、NEWS（英国早期预警评分系统）、NEWS2（英国早期预警评分系统2），可支持定时自动EWS评分功能。</w:t>
      </w:r>
    </w:p>
    <w:p w14:paraId="3AE067F0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支持格拉斯哥昏迷评分（GCS）功能</w:t>
      </w:r>
    </w:p>
    <w:p w14:paraId="29D4141B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240" w:leftChars="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动态趋势界面可支持统计1-24小时心律失常报警、参数超限报警信息，并对超限报警区间的波形进行高亮显示。</w:t>
      </w:r>
    </w:p>
    <w:p w14:paraId="63EE6158"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支持带ABD事件的呼吸氧合界面。</w:t>
      </w:r>
    </w:p>
    <w:p w14:paraId="240FD6E1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支持RJ45接口进行有线网络通信，和除颤监护仪一起联网通信到中心监护系统。</w:t>
      </w:r>
    </w:p>
    <w:p w14:paraId="485EA3C3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支持监护仪的系统日志向U盘设备的导出功能，日志包括：系统状态、异常和技术报警等。</w:t>
      </w:r>
    </w:p>
    <w:p w14:paraId="1ACA155A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主机集成附件收纳槽，支持将心电、血氧和无创血压等导联线附件进行收纳放置。</w:t>
      </w:r>
    </w:p>
    <w:p w14:paraId="4720EDAC">
      <w:pPr>
        <w:pStyle w:val="6"/>
        <w:numPr>
          <w:ilvl w:val="0"/>
          <w:numId w:val="0"/>
        </w:numPr>
        <w:spacing w:line="360" w:lineRule="auto"/>
        <w:ind w:left="240" w:leftChars="0" w:right="42" w:rightChars="20" w:hanging="240" w:hangingChars="1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15、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心电、血氧、血压附件兼容同品牌其他所有在线系列监护仪，提供机器接口证明文件。</w:t>
      </w:r>
    </w:p>
    <w:p w14:paraId="7A22996E">
      <w:pPr>
        <w:pStyle w:val="6"/>
        <w:numPr>
          <w:ilvl w:val="0"/>
          <w:numId w:val="0"/>
        </w:numPr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16、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可升级内置记录仪，提供说明书或检验报告证明。</w:t>
      </w:r>
    </w:p>
    <w:p w14:paraId="298FDD7B">
      <w:pPr>
        <w:pStyle w:val="6"/>
        <w:numPr>
          <w:ilvl w:val="0"/>
          <w:numId w:val="0"/>
        </w:numPr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17、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支持它床观察，可同时监视≥12它床的报警信息。</w:t>
      </w:r>
    </w:p>
    <w:p w14:paraId="26D88403">
      <w:pPr>
        <w:pStyle w:val="6"/>
        <w:numPr>
          <w:ilvl w:val="0"/>
          <w:numId w:val="0"/>
        </w:numPr>
        <w:spacing w:line="360" w:lineRule="auto"/>
        <w:ind w:leftChars="0" w:right="42" w:rightChars="2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18、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监护仪认证：通过国家三类注册，CE认证，提供证明材料。</w:t>
      </w:r>
    </w:p>
    <w:p w14:paraId="5A8FA482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19、支付方式：货到验收合格支付90％，质保期结束支付剩下的10％</w:t>
      </w:r>
    </w:p>
    <w:p w14:paraId="665EE108">
      <w:pPr>
        <w:pStyle w:val="6"/>
        <w:numPr>
          <w:ilvl w:val="1"/>
          <w:numId w:val="0"/>
        </w:numPr>
        <w:spacing w:line="360" w:lineRule="auto"/>
        <w:ind w:left="1140" w:leftChars="0" w:right="42" w:rightChars="20" w:hanging="720" w:firstLine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7C5663C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2BBAA"/>
    <w:multiLevelType w:val="singleLevel"/>
    <w:tmpl w:val="A462BB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BA15E8"/>
    <w:multiLevelType w:val="multilevel"/>
    <w:tmpl w:val="00BA15E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4487"/>
    <w:rsid w:val="0BC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First Indent"/>
    <w:basedOn w:val="1"/>
    <w:next w:val="1"/>
    <w:qFormat/>
    <w:uiPriority w:val="0"/>
    <w:pPr>
      <w:tabs>
        <w:tab w:val="left" w:pos="1418"/>
      </w:tabs>
      <w:autoSpaceDE w:val="0"/>
      <w:autoSpaceDN w:val="0"/>
      <w:adjustRightInd w:val="0"/>
      <w:spacing w:before="120" w:beforeLines="0" w:after="120" w:afterLines="0"/>
      <w:ind w:left="1418" w:hanging="567"/>
      <w:jc w:val="left"/>
    </w:pPr>
    <w:rPr>
      <w:rFonts w:eastAsia="PMingLiU"/>
      <w:lang w:eastAsia="zh-TW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2191</Words>
  <Characters>2452</Characters>
  <Lines>0</Lines>
  <Paragraphs>0</Paragraphs>
  <TotalTime>1</TotalTime>
  <ScaleCrop>false</ScaleCrop>
  <LinksUpToDate>false</LinksUpToDate>
  <CharactersWithSpaces>2553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2025-08-27T00:45:00Z</dcterms:created>
  <dc:creator>Administrator</dc:creator>
  <cp:lastModifiedBy>TX1showmAn</cp:lastModifiedBy>
  <dcterms:modified xsi:type="dcterms:W3CDTF">2025-08-28T01:50:58Z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eyJoZGlkIjoiYzUxZGExNmM2YzUyNDJhZjFlODVhMGM1M2FhN2VmMjUiLCJ1c2VySWQiOiIyNzI1NDQ2NDgifQ==</vt:lpwstr>
  </property>
  <property fmtid="{D5CDD505-2E9C-101B-9397-08002B2CF9AE}" pid="4" name="ICV">
    <vt:lpwstr>403A7CF52CA2486D90ACF00EF532C00F_12</vt:lpwstr>
  </property>
</Properties>
</file>