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6FC31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电动综合手术台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参数要求：</w:t>
      </w:r>
    </w:p>
    <w:p w14:paraId="357159E1">
      <w:pPr>
        <w:widowControl/>
        <w:tabs>
          <w:tab w:val="left" w:pos="6510"/>
        </w:tabs>
        <w:wordWrap w:val="0"/>
        <w:topLinePunct/>
        <w:autoSpaceDE w:val="0"/>
        <w:autoSpaceDN w:val="0"/>
        <w:rPr>
          <w:rFonts w:hint="eastAsia" w:ascii="仿宋" w:hAnsi="仿宋" w:eastAsia="仿宋" w:cs="仿宋"/>
          <w:kern w:val="21"/>
          <w:sz w:val="28"/>
          <w:szCs w:val="28"/>
        </w:rPr>
      </w:pPr>
    </w:p>
    <w:p w14:paraId="6A902F4E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技术参数：</w:t>
      </w:r>
    </w:p>
    <w:p w14:paraId="540109E0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1.通过EMC电磁兼容测试，确保内部信息化系统弱线路不受电磁信号干扰。</w:t>
      </w:r>
    </w:p>
    <w:p w14:paraId="6D39E11A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2.该手术台台面最低700mm，最高1000mm，升降行程≥300mm。</w:t>
      </w:r>
    </w:p>
    <w:p w14:paraId="2020D3F8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3.整机台面长度≥2010mm，宽度≥500mm。</w:t>
      </w:r>
    </w:p>
    <w:p w14:paraId="622F0362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4.手术台配备内置腰桥，腰桥升距110mm。</w:t>
      </w:r>
    </w:p>
    <w:p w14:paraId="742B1D56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5.腿板为分腿式设计，外展≥180°，下折≥90 °。</w:t>
      </w:r>
    </w:p>
    <w:p w14:paraId="236F16BF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6.手术台承重≥200kg。</w:t>
      </w:r>
    </w:p>
    <w:p w14:paraId="0D37457E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7.手术台升降罩筒、底座罩壳、导轨及配件等皆为不锈钢材料。</w:t>
      </w:r>
    </w:p>
    <w:p w14:paraId="3CDB56FC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8.整个台面可进行前、后平移，距离≥400mm。</w:t>
      </w:r>
    </w:p>
    <w:p w14:paraId="314B7BAC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9.手术台头板上折≥50°，下折≥90°；</w:t>
      </w:r>
    </w:p>
    <w:p w14:paraId="7B5029E4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10.背板上折≥75°，下折≥10°；台面台面左右倾≥20°，前倾≥25°，后倾≥20°。</w:t>
      </w:r>
    </w:p>
    <w:p w14:paraId="43549CD2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11.台面需采用医用高透光材料。</w:t>
      </w:r>
    </w:p>
    <w:p w14:paraId="1506E5FE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12.床垫要求海绵垫，厚度≥60mm，具有抗静电及减压作用。</w:t>
      </w:r>
    </w:p>
    <w:p w14:paraId="6B5EA710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13.手术台配有高性能充电电池，单次充电可满足≥50次手术需要。支持市电与充电电池分别供电，互不影响。</w:t>
      </w:r>
      <w:bookmarkStart w:id="0" w:name="_GoBack"/>
      <w:bookmarkEnd w:id="0"/>
    </w:p>
    <w:p w14:paraId="4943AA32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14.整台设备遵循人体工学原理设计，全部采用低压直流电机驱动，电动电机驱动系统，要求整机噪声低。</w:t>
      </w:r>
    </w:p>
    <w:p w14:paraId="175F5ABF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15.电动控制升降，左右倾，前后倾，背板上下折，台面纵向平移。</w:t>
      </w:r>
    </w:p>
    <w:p w14:paraId="1E9FCD1E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16.带有脚踏对角刹车系统，刹车位于脚部一侧，机械设计为左右活动脚  踏式，一旦锁定，床台不会出现位置的改变，四点式落地模式。</w:t>
      </w:r>
    </w:p>
    <w:p w14:paraId="2CDB6249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17.需配置静音脚轮。</w:t>
      </w:r>
    </w:p>
    <w:p w14:paraId="34DE470D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DA6CD5E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18.配置清单：</w:t>
      </w:r>
    </w:p>
    <w:p w14:paraId="2C4F1308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床体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1台</w:t>
      </w:r>
    </w:p>
    <w:p w14:paraId="63808B3F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床垫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1套</w:t>
      </w:r>
    </w:p>
    <w:p w14:paraId="72AA005C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搁臂架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2个</w:t>
      </w:r>
    </w:p>
    <w:p w14:paraId="787AC874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腿托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2只</w:t>
      </w:r>
    </w:p>
    <w:p w14:paraId="19B9D9A3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肩托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1副</w:t>
      </w:r>
    </w:p>
    <w:p w14:paraId="7D63C290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腰托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1副</w:t>
      </w:r>
    </w:p>
    <w:p w14:paraId="73D83AB0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麻醉屏架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1副</w:t>
      </w:r>
    </w:p>
    <w:p w14:paraId="2D3FB1C8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手控制器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1个</w:t>
      </w:r>
    </w:p>
    <w:p w14:paraId="2FB697EE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电源线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1个</w:t>
      </w:r>
    </w:p>
    <w:p w14:paraId="1CFEA522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蓄电池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1套</w:t>
      </w:r>
    </w:p>
    <w:p w14:paraId="3685288C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方滑块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7个</w:t>
      </w:r>
    </w:p>
    <w:p w14:paraId="41075F9E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圆滑块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2个</w:t>
      </w:r>
    </w:p>
    <w:p w14:paraId="32C0C827">
      <w:pPr>
        <w:jc w:val="left"/>
        <w:rPr>
          <w:rFonts w:hint="eastAsia" w:ascii="仿宋" w:hAnsi="仿宋" w:eastAsia="仿宋" w:cs="仿宋"/>
          <w:b/>
          <w:bCs/>
          <w:kern w:val="21"/>
          <w:sz w:val="28"/>
          <w:szCs w:val="28"/>
        </w:rPr>
      </w:pPr>
    </w:p>
    <w:p w14:paraId="79972242">
      <w:pPr>
        <w:jc w:val="left"/>
        <w:rPr>
          <w:rFonts w:hint="eastAsia" w:ascii="仿宋" w:hAnsi="仿宋" w:eastAsia="仿宋" w:cs="仿宋"/>
          <w:b/>
          <w:bCs/>
          <w:kern w:val="21"/>
          <w:sz w:val="28"/>
          <w:szCs w:val="28"/>
        </w:rPr>
      </w:pPr>
    </w:p>
    <w:p w14:paraId="03A421E7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1E2A933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6D7526A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EE6A991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37A0C268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505C6A7A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13FB448B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5C9B3DA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双头LED手术无影灯参数要求：</w:t>
      </w:r>
    </w:p>
    <w:p w14:paraId="4435A89E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1.灯体圆形，母灯≥700mm，子灯≥500mm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安装方式为吊装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灯头需采用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超薄设计，最厚处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≤98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mm。</w:t>
      </w:r>
    </w:p>
    <w:p w14:paraId="12141DD7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2.母灯、子灯中心照度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调节区间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均为：40000-160000Lux。</w:t>
      </w:r>
    </w:p>
    <w:p w14:paraId="554E136D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3.母灯、子灯色温调节区间均为：3000-5000K。</w:t>
      </w:r>
    </w:p>
    <w:p w14:paraId="05722F67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4.投标产品需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配备多功能照度、色温调节系统：支持1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%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-100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%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无极调节。</w:t>
      </w:r>
    </w:p>
    <w:p w14:paraId="4AAAD763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.光柱深度≥1300mm。</w:t>
      </w:r>
    </w:p>
    <w:p w14:paraId="40D09818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采用优质LED发光芯片，芯片使用寿命高达8万小时以上。</w:t>
      </w:r>
    </w:p>
    <w:p w14:paraId="75B6B398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.设备需通过EMC电磁兼容测试，确保内部信息化系统弱线路不受电磁信号干扰</w:t>
      </w:r>
    </w:p>
    <w:p w14:paraId="2EB883D9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光学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灯杯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采用圆锥体多棱镜光散技术（非其他异型结构），显色指数≥98%±1%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</w:p>
    <w:p w14:paraId="60DE9E04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.调光系统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按键式控制器、液晶界面显示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456FD5A2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具备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种快捷模式：深部照射模式、背景模式、浅表模式、深腔模式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正常模式等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6FFF2F93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配备可单独开关的R9红光（灯组数量≥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颗），用于提高R9显色指数。</w:t>
      </w:r>
    </w:p>
    <w:p w14:paraId="08CAB53A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配备可单独开关的R11绿光（灯组数量≥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颗），用于提供绿色环境照明。</w:t>
      </w:r>
    </w:p>
    <w:p w14:paraId="736FD06F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.术者头部温升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要求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≤1℃。</w:t>
      </w:r>
    </w:p>
    <w:p w14:paraId="703F6D1F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.可通过灯头中心消毒手柄旋转调节光斑大小和聚光效果，光斑直径160-3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0mm。</w:t>
      </w:r>
    </w:p>
    <w:p w14:paraId="51F46B68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套灯臂采用不低于十个可旋转关节联动结构，且满足至少6个关节可无极不限位旋转（非无极旋转关节可满足340°旋转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353C2DE4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.灯头内部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符合无影光学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的弧形设计，双灯头内置分区模块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≥28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个、总发光芯片数量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</w:p>
    <w:p w14:paraId="4AD3E51D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.光电路采用CPU控制，光区亮度及色温调节时均匀递增或递减，并具有掉电记忆功能。</w:t>
      </w:r>
    </w:p>
    <w:p w14:paraId="46C1F663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控制系统需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具备照度、色温稳定系统：色温调节时照度不变；照度调节时色温不变。</w:t>
      </w:r>
    </w:p>
    <w:p w14:paraId="3EF6CF6E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134" w:right="1440" w:bottom="936" w:left="1440" w:header="851" w:footer="794" w:gutter="0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B3F9F"/>
    <w:rsid w:val="64285200"/>
    <w:rsid w:val="763A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1083</Words>
  <Characters>1246</Characters>
  <Lines>0</Lines>
  <Paragraphs>0</Paragraphs>
  <TotalTime>0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2026-01-07T01:58:00Z</dcterms:created>
  <dc:creator>Administrator</dc:creator>
  <cp:lastModifiedBy>TX1showmAn</cp:lastModifiedBy>
  <dcterms:modified xsi:type="dcterms:W3CDTF">2026-01-07T23:48:12Z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eyJoZGlkIjoiYzUxZGExNmM2YzUyNDJhZjFlODVhMGM1M2FhN2VmMjUiLCJ1c2VySWQiOiIyNzI1NDQ2NDgifQ==</vt:lpwstr>
  </property>
  <property fmtid="{D5CDD505-2E9C-101B-9397-08002B2CF9AE}" pid="4" name="ICV">
    <vt:lpwstr>8D8636080B79439B87523982035E02FF_12</vt:lpwstr>
  </property>
</Properties>
</file>